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D8B5" w14:textId="77777777" w:rsidR="00461E99" w:rsidRDefault="00000000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9342E8" wp14:editId="767AAD2C">
            <wp:simplePos x="0" y="0"/>
            <wp:positionH relativeFrom="page">
              <wp:posOffset>3095625</wp:posOffset>
            </wp:positionH>
            <wp:positionV relativeFrom="paragraph">
              <wp:posOffset>-361950</wp:posOffset>
            </wp:positionV>
            <wp:extent cx="4133850" cy="361950"/>
            <wp:effectExtent l="0" t="0" r="0" b="0"/>
            <wp:wrapNone/>
            <wp:docPr id="100005" name="Picture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526A97" wp14:editId="03D01B92">
            <wp:simplePos x="0" y="0"/>
            <wp:positionH relativeFrom="rightMargin">
              <wp:posOffset>202565</wp:posOffset>
            </wp:positionH>
            <wp:positionV relativeFrom="paragraph">
              <wp:posOffset>-581025</wp:posOffset>
            </wp:positionV>
            <wp:extent cx="419100" cy="466725"/>
            <wp:effectExtent l="0" t="0" r="0" b="0"/>
            <wp:wrapNone/>
            <wp:docPr id="100007" name="Picture 100007" descr="a183b33d45062e5ba2e2ac5aa3d5bda1?AccessKeyId=F562F45476A4625CAB09&amp;disposition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BE550D" wp14:editId="5DD1C995">
            <wp:simplePos x="0" y="0"/>
            <wp:positionH relativeFrom="page">
              <wp:posOffset>3009900</wp:posOffset>
            </wp:positionH>
            <wp:positionV relativeFrom="paragraph">
              <wp:posOffset>-638175</wp:posOffset>
            </wp:positionV>
            <wp:extent cx="3771900" cy="628650"/>
            <wp:effectExtent l="0" t="0" r="0" b="0"/>
            <wp:wrapNone/>
            <wp:docPr id="100009" name="Picture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582C1" w14:textId="77777777" w:rsidR="00461E99" w:rsidRDefault="00000000">
      <w:pPr>
        <w:spacing w:after="160"/>
      </w:pPr>
      <w:r>
        <w:rPr>
          <w:b/>
          <w:bCs/>
        </w:rPr>
        <w:t>JOB TITLE: Healthcare assistant</w:t>
      </w:r>
    </w:p>
    <w:p w14:paraId="3CC5E847" w14:textId="77777777" w:rsidR="00461E99" w:rsidRDefault="00000000">
      <w:pPr>
        <w:spacing w:after="160"/>
      </w:pPr>
      <w:r>
        <w:rPr>
          <w:b/>
          <w:bCs/>
        </w:rPr>
        <w:t>Reports to: Registered Manager</w:t>
      </w:r>
    </w:p>
    <w:p w14:paraId="0F6CAE2F" w14:textId="77777777" w:rsidR="00461E99" w:rsidRDefault="00000000">
      <w:pPr>
        <w:spacing w:after="160"/>
      </w:pPr>
      <w:r>
        <w:rPr>
          <w:b/>
          <w:bCs/>
        </w:rPr>
        <w:t>Purpose of role</w:t>
      </w:r>
    </w:p>
    <w:p w14:paraId="57630901" w14:textId="77777777" w:rsidR="00461E99" w:rsidRDefault="00000000">
      <w:pPr>
        <w:spacing w:after="160"/>
      </w:pPr>
      <w:r>
        <w:t xml:space="preserve">To support customers with all aspects of their </w:t>
      </w:r>
      <w:proofErr w:type="gramStart"/>
      <w:r>
        <w:t>day to day</w:t>
      </w:r>
      <w:proofErr w:type="gramEnd"/>
      <w:r>
        <w:t xml:space="preserve"> living, so they can enjoy the best possible quality of life. Providing care and support is both a challenging and rewarding experience. You will mostly work alone with the customer in their home. Compassion, good communication skills and </w:t>
      </w:r>
      <w:proofErr w:type="gramStart"/>
      <w:r>
        <w:t>a calm</w:t>
      </w:r>
      <w:proofErr w:type="gramEnd"/>
      <w:r>
        <w:t xml:space="preserve"> and caring </w:t>
      </w:r>
      <w:proofErr w:type="gramStart"/>
      <w:r>
        <w:t>manner</w:t>
      </w:r>
      <w:proofErr w:type="gramEnd"/>
      <w:r>
        <w:t xml:space="preserve"> are essential for this important role in our company. </w:t>
      </w:r>
    </w:p>
    <w:p w14:paraId="0D5D5398" w14:textId="77777777" w:rsidR="00461E99" w:rsidRDefault="00000000">
      <w:pPr>
        <w:spacing w:after="160"/>
      </w:pPr>
      <w:r>
        <w:t xml:space="preserve">Home care assistants are trained to assist the elderly, disabled, mentally ill, and/or terminally ill. Home care assistants often work in private homes to help patients with daily tasks such as personal grooming and meal preparation. </w:t>
      </w:r>
    </w:p>
    <w:p w14:paraId="505C94BB" w14:textId="77777777" w:rsidR="00461E99" w:rsidRDefault="00000000">
      <w:pPr>
        <w:spacing w:after="160"/>
      </w:pPr>
      <w:r>
        <w:rPr>
          <w:b/>
          <w:bCs/>
        </w:rPr>
        <w:t>Key responsibility</w:t>
      </w:r>
    </w:p>
    <w:p w14:paraId="0AC2B1B6" w14:textId="77777777" w:rsidR="00461E99" w:rsidRDefault="00000000">
      <w:pPr>
        <w:spacing w:after="160"/>
      </w:pPr>
      <w:r>
        <w:t xml:space="preserve">Safely provide compassionate care and support that is </w:t>
      </w:r>
      <w:proofErr w:type="spellStart"/>
      <w:r>
        <w:t>centred</w:t>
      </w:r>
      <w:proofErr w:type="spellEnd"/>
      <w:r>
        <w:t xml:space="preserve"> on the individual needs and wishes of each customer. Respect customers’ choices and </w:t>
      </w:r>
      <w:proofErr w:type="gramStart"/>
      <w:r>
        <w:t>promote their dignity at all times</w:t>
      </w:r>
      <w:proofErr w:type="gramEnd"/>
      <w:r>
        <w:t xml:space="preserve">. You may be the only person the customer sees over a period of time, it is therefore essential to report any changes or causes for concern to your Senior / line manager </w:t>
      </w:r>
      <w:proofErr w:type="spellStart"/>
      <w:r>
        <w:t>promptly.You</w:t>
      </w:r>
      <w:proofErr w:type="spellEnd"/>
      <w:r>
        <w:t xml:space="preserve"> need to be clear about when to seek help and advice in order to keep customers safe and promote their well-being.</w:t>
      </w:r>
    </w:p>
    <w:p w14:paraId="6A285C8B" w14:textId="77777777" w:rsidR="00461E99" w:rsidRDefault="00000000">
      <w:pPr>
        <w:spacing w:after="160"/>
      </w:pPr>
      <w:r>
        <w:rPr>
          <w:b/>
          <w:bCs/>
        </w:rPr>
        <w:t>Duties</w:t>
      </w:r>
    </w:p>
    <w:p w14:paraId="29734100" w14:textId="77777777" w:rsidR="00461E99" w:rsidRDefault="00000000">
      <w:pPr>
        <w:spacing w:after="160"/>
      </w:pPr>
      <w:r>
        <w:t>Care and support</w:t>
      </w:r>
    </w:p>
    <w:p w14:paraId="4591642F" w14:textId="77777777" w:rsidR="00461E99" w:rsidRDefault="00000000">
      <w:pPr>
        <w:spacing w:after="160"/>
      </w:pPr>
      <w:r>
        <w:t xml:space="preserve">Give non-discriminatory care and support that values the diverse and unique qualities of each customer. See the whole person and not merely a list of care needs. Carefully listen and observe how customers prefer their care and support to be delivered on a </w:t>
      </w:r>
      <w:proofErr w:type="gramStart"/>
      <w:r>
        <w:t>day to day</w:t>
      </w:r>
      <w:proofErr w:type="gramEnd"/>
      <w:r>
        <w:t xml:space="preserve"> basis. Help them make their own decisions and to be as independent as possible.</w:t>
      </w:r>
    </w:p>
    <w:p w14:paraId="75BD27FA" w14:textId="77777777" w:rsidR="00461E99" w:rsidRDefault="00000000">
      <w:pPr>
        <w:spacing w:after="160"/>
      </w:pPr>
      <w:r>
        <w:t>Follow instructions in the care and support plan which has been agreed with each customer. This may include:</w:t>
      </w:r>
    </w:p>
    <w:p w14:paraId="74B397E8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All aspects of personal care</w:t>
      </w:r>
    </w:p>
    <w:p w14:paraId="28D78350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Showering and bathing</w:t>
      </w:r>
    </w:p>
    <w:p w14:paraId="6ED55A6B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Dressing and grooming</w:t>
      </w:r>
    </w:p>
    <w:p w14:paraId="09FAAA38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Toileting and continence care</w:t>
      </w:r>
    </w:p>
    <w:p w14:paraId="7060D6D2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Medication</w:t>
      </w:r>
    </w:p>
    <w:p w14:paraId="4E1E2422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Assist with eating and drinking</w:t>
      </w:r>
    </w:p>
    <w:p w14:paraId="755D1147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ind w:left="765" w:hanging="430"/>
        <w:rPr>
          <w:rFonts w:ascii="Times New Roman" w:eastAsia="Times New Roman" w:hAnsi="Times New Roman" w:cs="Times New Roman"/>
        </w:rPr>
      </w:pPr>
      <w:r>
        <w:t>End of life care</w:t>
      </w:r>
    </w:p>
    <w:p w14:paraId="0E6CC456" w14:textId="77777777" w:rsidR="00461E99" w:rsidRDefault="00000000">
      <w:pPr>
        <w:numPr>
          <w:ilvl w:val="0"/>
          <w:numId w:val="1"/>
        </w:numPr>
        <w:pBdr>
          <w:left w:val="none" w:sz="0" w:space="7" w:color="auto"/>
        </w:pBdr>
        <w:spacing w:after="160"/>
        <w:ind w:left="765" w:hanging="430"/>
        <w:rPr>
          <w:rFonts w:ascii="Times New Roman" w:eastAsia="Times New Roman" w:hAnsi="Times New Roman" w:cs="Times New Roman"/>
        </w:rPr>
      </w:pPr>
      <w:r>
        <w:t>Recording and reporting</w:t>
      </w:r>
    </w:p>
    <w:p w14:paraId="7DB4CE50" w14:textId="77777777" w:rsidR="00461E99" w:rsidRDefault="00000000">
      <w:pPr>
        <w:spacing w:after="160"/>
      </w:pPr>
      <w:r>
        <w:t xml:space="preserve">Keep all information about customers and their families secure and confidential. Work well as part of the Destiny Support Care team. Follow Destiny Support Care policies, procedures and guidance </w:t>
      </w:r>
      <w:proofErr w:type="gramStart"/>
      <w:r>
        <w:t>at all times</w:t>
      </w:r>
      <w:proofErr w:type="gramEnd"/>
      <w:r>
        <w:t>. Attend training activities and appraisal and development meetings.</w:t>
      </w:r>
    </w:p>
    <w:p w14:paraId="1C5BC04F" w14:textId="77777777" w:rsidR="00461E99" w:rsidRDefault="00000000">
      <w:pPr>
        <w:spacing w:after="160"/>
      </w:pPr>
      <w:r>
        <w:t>This list is not exhaustive and from time to time you may be required to undertake additional duties. We will provide full training in line with regulatory requirements.</w:t>
      </w:r>
    </w:p>
    <w:p w14:paraId="06ED6A40" w14:textId="77777777" w:rsidR="00461E99" w:rsidRDefault="00461E99">
      <w:pPr>
        <w:spacing w:after="160"/>
        <w:rPr>
          <w:b/>
          <w:bCs/>
        </w:rPr>
      </w:pPr>
    </w:p>
    <w:p w14:paraId="5D11BAAB" w14:textId="77777777" w:rsidR="00461E99" w:rsidRDefault="00000000">
      <w:pPr>
        <w:spacing w:after="160"/>
      </w:pPr>
      <w:r>
        <w:rPr>
          <w:b/>
          <w:bCs/>
        </w:rPr>
        <w:lastRenderedPageBreak/>
        <w:t>Personal attributes</w:t>
      </w:r>
    </w:p>
    <w:p w14:paraId="0C330C6A" w14:textId="77777777" w:rsidR="00461E99" w:rsidRDefault="00000000">
      <w:pPr>
        <w:numPr>
          <w:ilvl w:val="0"/>
          <w:numId w:val="2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Caring and compassionate towards people in need of care and support</w:t>
      </w:r>
    </w:p>
    <w:p w14:paraId="1D6FED44" w14:textId="77777777" w:rsidR="00461E99" w:rsidRDefault="00000000">
      <w:pPr>
        <w:numPr>
          <w:ilvl w:val="0"/>
          <w:numId w:val="2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Respect for people suffering from a range of medical conditions with different backgrounds and beliefs to your own.</w:t>
      </w:r>
    </w:p>
    <w:p w14:paraId="69EE0A5D" w14:textId="77777777" w:rsidR="00461E99" w:rsidRDefault="00000000">
      <w:pPr>
        <w:numPr>
          <w:ilvl w:val="0"/>
          <w:numId w:val="2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Commitment to non-discriminatory care practice.</w:t>
      </w:r>
    </w:p>
    <w:p w14:paraId="6C10889E" w14:textId="77777777" w:rsidR="00461E99" w:rsidRDefault="00000000">
      <w:pPr>
        <w:numPr>
          <w:ilvl w:val="0"/>
          <w:numId w:val="2"/>
        </w:numPr>
        <w:pBdr>
          <w:left w:val="none" w:sz="0" w:space="7" w:color="auto"/>
        </w:pBdr>
        <w:spacing w:after="160"/>
        <w:ind w:hanging="430"/>
        <w:rPr>
          <w:rFonts w:ascii="Times New Roman" w:eastAsia="Times New Roman" w:hAnsi="Times New Roman" w:cs="Times New Roman"/>
        </w:rPr>
      </w:pPr>
      <w:r>
        <w:t xml:space="preserve">Excellent </w:t>
      </w:r>
      <w:proofErr w:type="gramStart"/>
      <w:r>
        <w:t>time keeper</w:t>
      </w:r>
      <w:proofErr w:type="gramEnd"/>
      <w:r>
        <w:t xml:space="preserve"> and </w:t>
      </w:r>
      <w:proofErr w:type="gramStart"/>
      <w:r>
        <w:t>reliable</w:t>
      </w:r>
      <w:proofErr w:type="gramEnd"/>
      <w:r>
        <w:t>.</w:t>
      </w:r>
    </w:p>
    <w:p w14:paraId="515618BF" w14:textId="77777777" w:rsidR="00461E99" w:rsidRDefault="00000000">
      <w:pPr>
        <w:spacing w:after="160"/>
      </w:pPr>
      <w:r>
        <w:rPr>
          <w:b/>
          <w:bCs/>
        </w:rPr>
        <w:t>Knowledge and understanding</w:t>
      </w:r>
    </w:p>
    <w:p w14:paraId="6F004142" w14:textId="77777777" w:rsidR="00461E99" w:rsidRDefault="00000000">
      <w:pPr>
        <w:numPr>
          <w:ilvl w:val="0"/>
          <w:numId w:val="3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General understanding of the needs of people who require care and support</w:t>
      </w:r>
    </w:p>
    <w:p w14:paraId="77D47410" w14:textId="77777777" w:rsidR="00461E99" w:rsidRDefault="00000000">
      <w:pPr>
        <w:numPr>
          <w:ilvl w:val="0"/>
          <w:numId w:val="3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proofErr w:type="gramStart"/>
      <w:r>
        <w:t>Understanding of</w:t>
      </w:r>
      <w:proofErr w:type="gramEnd"/>
      <w:r>
        <w:t xml:space="preserve"> why confidentiality is important.</w:t>
      </w:r>
    </w:p>
    <w:p w14:paraId="2C758A04" w14:textId="77777777" w:rsidR="00461E99" w:rsidRDefault="00000000">
      <w:pPr>
        <w:numPr>
          <w:ilvl w:val="0"/>
          <w:numId w:val="3"/>
        </w:numPr>
        <w:pBdr>
          <w:left w:val="none" w:sz="0" w:space="7" w:color="auto"/>
        </w:pBdr>
        <w:spacing w:after="160"/>
        <w:ind w:hanging="430"/>
        <w:rPr>
          <w:rFonts w:ascii="Times New Roman" w:eastAsia="Times New Roman" w:hAnsi="Times New Roman" w:cs="Times New Roman"/>
        </w:rPr>
      </w:pPr>
      <w:r>
        <w:t xml:space="preserve">Respect for the rights of our customers. Understanding the importance of giving the best possible care and support </w:t>
      </w:r>
      <w:proofErr w:type="spellStart"/>
      <w:r>
        <w:t>centred</w:t>
      </w:r>
      <w:proofErr w:type="spellEnd"/>
      <w:r>
        <w:t xml:space="preserve"> on the individual needs and wishes of each customer.</w:t>
      </w:r>
    </w:p>
    <w:p w14:paraId="343C8D33" w14:textId="77777777" w:rsidR="00461E99" w:rsidRDefault="00000000">
      <w:pPr>
        <w:spacing w:after="160"/>
      </w:pPr>
      <w:r>
        <w:rPr>
          <w:b/>
          <w:bCs/>
        </w:rPr>
        <w:t>Experience and skills</w:t>
      </w:r>
    </w:p>
    <w:p w14:paraId="1201BDE3" w14:textId="77777777" w:rsidR="00461E99" w:rsidRDefault="00000000">
      <w:pPr>
        <w:numPr>
          <w:ilvl w:val="0"/>
          <w:numId w:val="4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Ability to listen, communicate clearly and build positive working relationships with customers, their families, Destiny Support Care staff and other social and health care professionals.</w:t>
      </w:r>
    </w:p>
    <w:p w14:paraId="67DE7791" w14:textId="77777777" w:rsidR="00461E99" w:rsidRDefault="00000000">
      <w:pPr>
        <w:numPr>
          <w:ilvl w:val="0"/>
          <w:numId w:val="4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Ability to give care and support to customers with aspects of their daily living in a manner that respects their dignity, is non- judgmental and promotes their independence, choices and privacy.</w:t>
      </w:r>
    </w:p>
    <w:p w14:paraId="5C9DE82A" w14:textId="77777777" w:rsidR="00461E99" w:rsidRDefault="00000000">
      <w:pPr>
        <w:numPr>
          <w:ilvl w:val="0"/>
          <w:numId w:val="4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 xml:space="preserve">Good </w:t>
      </w:r>
      <w:proofErr w:type="spellStart"/>
      <w:r>
        <w:t>organisational</w:t>
      </w:r>
      <w:proofErr w:type="spellEnd"/>
      <w:r>
        <w:t xml:space="preserve"> skills, so customers receive the services they expect.</w:t>
      </w:r>
    </w:p>
    <w:p w14:paraId="30E08214" w14:textId="77777777" w:rsidR="00461E99" w:rsidRDefault="00000000">
      <w:pPr>
        <w:numPr>
          <w:ilvl w:val="0"/>
          <w:numId w:val="4"/>
        </w:numPr>
        <w:pBdr>
          <w:left w:val="none" w:sz="0" w:space="7" w:color="auto"/>
        </w:pBdr>
        <w:spacing w:after="160"/>
        <w:ind w:hanging="430"/>
        <w:rPr>
          <w:rFonts w:ascii="Times New Roman" w:eastAsia="Times New Roman" w:hAnsi="Times New Roman" w:cs="Times New Roman"/>
        </w:rPr>
      </w:pPr>
      <w:r>
        <w:t>Ability and willingness to follow Destiny Support Care’s policies, procedures and instructions.</w:t>
      </w:r>
    </w:p>
    <w:p w14:paraId="2FEB058B" w14:textId="77777777" w:rsidR="00461E99" w:rsidRDefault="00000000">
      <w:pPr>
        <w:spacing w:after="160"/>
      </w:pPr>
      <w:r>
        <w:rPr>
          <w:b/>
          <w:bCs/>
        </w:rPr>
        <w:t>Additional requirements</w:t>
      </w:r>
    </w:p>
    <w:p w14:paraId="66407BE3" w14:textId="77777777" w:rsidR="00461E99" w:rsidRDefault="00000000">
      <w:pPr>
        <w:numPr>
          <w:ilvl w:val="0"/>
          <w:numId w:val="5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 xml:space="preserve">Commitment to respecting customers’ rights </w:t>
      </w:r>
      <w:proofErr w:type="gramStart"/>
      <w:r>
        <w:t>at all times</w:t>
      </w:r>
      <w:proofErr w:type="gramEnd"/>
      <w:r>
        <w:t xml:space="preserve"> including their rights to privacy, dignity and independence.</w:t>
      </w:r>
    </w:p>
    <w:p w14:paraId="52DD9DDD" w14:textId="77777777" w:rsidR="00461E99" w:rsidRDefault="00000000">
      <w:pPr>
        <w:numPr>
          <w:ilvl w:val="0"/>
          <w:numId w:val="5"/>
        </w:numPr>
        <w:pBdr>
          <w:left w:val="none" w:sz="0" w:space="7" w:color="auto"/>
        </w:pBdr>
        <w:spacing w:after="160"/>
        <w:ind w:hanging="430"/>
        <w:rPr>
          <w:rFonts w:ascii="Times New Roman" w:eastAsia="Times New Roman" w:hAnsi="Times New Roman" w:cs="Times New Roman"/>
        </w:rPr>
      </w:pPr>
      <w:r>
        <w:t>This role will require you to obtain an Enhanced satisfactory clearance from the Disclosure and Barring Service formally known as the Criminal Records Bureau (CRB) Disclosure.</w:t>
      </w:r>
    </w:p>
    <w:p w14:paraId="1AFDFE6E" w14:textId="77777777" w:rsidR="00461E99" w:rsidRDefault="00000000">
      <w:pPr>
        <w:spacing w:after="160"/>
      </w:pPr>
      <w:r>
        <w:rPr>
          <w:b/>
          <w:bCs/>
        </w:rPr>
        <w:t>Desirable criteria</w:t>
      </w:r>
    </w:p>
    <w:p w14:paraId="1D167EF4" w14:textId="77777777" w:rsidR="00461E99" w:rsidRDefault="00000000">
      <w:pPr>
        <w:numPr>
          <w:ilvl w:val="0"/>
          <w:numId w:val="6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Previous experience as a care worker or as an unpaid carer</w:t>
      </w:r>
    </w:p>
    <w:p w14:paraId="03112AF0" w14:textId="77777777" w:rsidR="00461E99" w:rsidRDefault="00000000">
      <w:pPr>
        <w:numPr>
          <w:ilvl w:val="0"/>
          <w:numId w:val="6"/>
        </w:numPr>
        <w:pBdr>
          <w:left w:val="none" w:sz="0" w:space="7" w:color="auto"/>
        </w:pBdr>
        <w:ind w:hanging="430"/>
        <w:rPr>
          <w:rFonts w:ascii="Times New Roman" w:eastAsia="Times New Roman" w:hAnsi="Times New Roman" w:cs="Times New Roman"/>
        </w:rPr>
      </w:pPr>
      <w:r>
        <w:t>Flexible approach to working.</w:t>
      </w:r>
    </w:p>
    <w:p w14:paraId="44A8F9ED" w14:textId="77777777" w:rsidR="00461E99" w:rsidRDefault="00000000">
      <w:pPr>
        <w:numPr>
          <w:ilvl w:val="0"/>
          <w:numId w:val="6"/>
        </w:numPr>
        <w:pBdr>
          <w:left w:val="none" w:sz="0" w:space="7" w:color="auto"/>
        </w:pBdr>
        <w:spacing w:after="160"/>
        <w:ind w:hanging="430"/>
        <w:rPr>
          <w:rFonts w:ascii="Times New Roman" w:eastAsia="Times New Roman" w:hAnsi="Times New Roman" w:cs="Times New Roman"/>
        </w:rPr>
      </w:pPr>
      <w:r>
        <w:t xml:space="preserve">Clean drivers </w:t>
      </w:r>
      <w:proofErr w:type="spellStart"/>
      <w:r>
        <w:t>licence</w:t>
      </w:r>
      <w:proofErr w:type="spellEnd"/>
      <w:r>
        <w:t xml:space="preserve"> </w:t>
      </w:r>
    </w:p>
    <w:p w14:paraId="2188D08B" w14:textId="77777777" w:rsidR="00461E99" w:rsidRDefault="00461E99">
      <w:pPr>
        <w:spacing w:after="160"/>
      </w:pPr>
    </w:p>
    <w:p w14:paraId="18B52E01" w14:textId="77777777" w:rsidR="00461E99" w:rsidRDefault="00000000">
      <w:pPr>
        <w:tabs>
          <w:tab w:val="left" w:pos="2790"/>
        </w:tabs>
        <w:spacing w:after="160"/>
        <w:rPr>
          <w:b/>
          <w:bCs/>
        </w:rPr>
      </w:pPr>
      <w:r>
        <w:rPr>
          <w:b/>
          <w:bCs/>
        </w:rPr>
        <w:t>Post holder declaration</w:t>
      </w:r>
      <w:r>
        <w:rPr>
          <w:b/>
          <w:bCs/>
        </w:rPr>
        <w:tab/>
      </w:r>
    </w:p>
    <w:p w14:paraId="79B2971B" w14:textId="77777777" w:rsidR="00461E99" w:rsidRDefault="00461E99">
      <w:pPr>
        <w:spacing w:after="160"/>
        <w:rPr>
          <w:b/>
          <w:bCs/>
        </w:rPr>
      </w:pPr>
    </w:p>
    <w:p w14:paraId="535BD03B" w14:textId="77777777" w:rsidR="00461E99" w:rsidRDefault="00000000">
      <w:pPr>
        <w:spacing w:after="160"/>
      </w:pPr>
      <w:r>
        <w:t>I agree to fulfil the duties and responsibilities to the best of my ability within this role.</w:t>
      </w:r>
    </w:p>
    <w:p w14:paraId="04505728" w14:textId="77777777" w:rsidR="00461E99" w:rsidRDefault="00000000">
      <w:pPr>
        <w:spacing w:after="160"/>
      </w:pPr>
      <w:r>
        <w:t>Name: …………………………………………………………………….</w:t>
      </w:r>
    </w:p>
    <w:p w14:paraId="192C4657" w14:textId="77777777" w:rsidR="00461E99" w:rsidRDefault="00000000">
      <w:pPr>
        <w:spacing w:after="1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2F4E9E" wp14:editId="35E7D60C">
            <wp:simplePos x="0" y="0"/>
            <wp:positionH relativeFrom="page">
              <wp:posOffset>-3244469</wp:posOffset>
            </wp:positionH>
            <wp:positionV relativeFrom="paragraph">
              <wp:posOffset>5891784</wp:posOffset>
            </wp:positionV>
            <wp:extent cx="1771650" cy="4391025"/>
            <wp:effectExtent l="0" t="0" r="0" b="0"/>
            <wp:wrapNone/>
            <wp:docPr id="100011" name="Picture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Signed: ……………………………………………............. Date: ………………………………………… </w:t>
      </w:r>
    </w:p>
    <w:sectPr w:rsidR="00461E9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3499" w14:textId="77777777" w:rsidR="003F0EB6" w:rsidRDefault="003F0EB6">
      <w:pPr>
        <w:spacing w:line="240" w:lineRule="auto"/>
      </w:pPr>
      <w:r>
        <w:separator/>
      </w:r>
    </w:p>
  </w:endnote>
  <w:endnote w:type="continuationSeparator" w:id="0">
    <w:p w14:paraId="7B22526D" w14:textId="77777777" w:rsidR="003F0EB6" w:rsidRDefault="003F0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338280"/>
      <w:placeholder>
        <w:docPart w:val="DefaultPlaceholder_22675703"/>
      </w:placeholder>
    </w:sdtPr>
    <w:sdtContent>
      <w:p w14:paraId="5D115A40" w14:textId="77777777" w:rsidR="00461E99" w:rsidRDefault="00000000">
        <w:pPr>
          <w:spacing w:line="24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02A47" w14:textId="77777777" w:rsidR="00461E99" w:rsidRDefault="00461E99">
    <w:pPr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A12B" w14:textId="77777777" w:rsidR="003F0EB6" w:rsidRDefault="003F0EB6">
      <w:pPr>
        <w:spacing w:line="240" w:lineRule="auto"/>
      </w:pPr>
      <w:r>
        <w:separator/>
      </w:r>
    </w:p>
  </w:footnote>
  <w:footnote w:type="continuationSeparator" w:id="0">
    <w:p w14:paraId="0B45A6E1" w14:textId="77777777" w:rsidR="003F0EB6" w:rsidRDefault="003F0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1E17" w14:textId="77777777" w:rsidR="00461E99" w:rsidRDefault="00000000">
    <w:pPr>
      <w:tabs>
        <w:tab w:val="center" w:pos="4513"/>
      </w:tabs>
      <w:spacing w:line="240" w:lineRule="auto"/>
      <w:ind w:left="21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0B642" wp14:editId="078CCCAF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6877050" cy="5105400"/>
          <wp:effectExtent l="0" t="0" r="0" b="0"/>
          <wp:wrapNone/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7050" cy="510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950CB9" wp14:editId="5415E30E">
          <wp:simplePos x="0" y="0"/>
          <wp:positionH relativeFrom="page">
            <wp:posOffset>0</wp:posOffset>
          </wp:positionH>
          <wp:positionV relativeFrom="paragraph">
            <wp:posOffset>-142875</wp:posOffset>
          </wp:positionV>
          <wp:extent cx="2076450" cy="438150"/>
          <wp:effectExtent l="0" t="0" r="0" b="0"/>
          <wp:wrapNone/>
          <wp:docPr id="100003" name="Picture 10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64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                                                                                              </w:t>
    </w:r>
  </w:p>
  <w:p w14:paraId="5E6D454D" w14:textId="77777777" w:rsidR="00461E99" w:rsidRDefault="00461E99">
    <w:pPr>
      <w:spacing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E04DC0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FAAA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005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8893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747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4A8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E0A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9A89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96A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83EC62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4067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9A7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008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5633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2EE1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30C5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747A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2CA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65E95E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9489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5EF7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F6EC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F2E5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A07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6E9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6E8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780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1666D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89070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FEFB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8444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C071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3413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D0CC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CE9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2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378012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0724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AC50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40A3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645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CA7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08C3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DE5B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927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5DC0E1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58A6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FCEE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549B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64E3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A06F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A889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E8F7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D239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36538846">
    <w:abstractNumId w:val="0"/>
  </w:num>
  <w:num w:numId="2" w16cid:durableId="1484347652">
    <w:abstractNumId w:val="1"/>
  </w:num>
  <w:num w:numId="3" w16cid:durableId="523903117">
    <w:abstractNumId w:val="2"/>
  </w:num>
  <w:num w:numId="4" w16cid:durableId="1480609896">
    <w:abstractNumId w:val="3"/>
  </w:num>
  <w:num w:numId="5" w16cid:durableId="1012872975">
    <w:abstractNumId w:val="4"/>
  </w:num>
  <w:num w:numId="6" w16cid:durableId="1637030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99"/>
    <w:rsid w:val="003F0EB6"/>
    <w:rsid w:val="00461E99"/>
    <w:rsid w:val="00501988"/>
    <w:rsid w:val="00D1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EACA"/>
  <w15:docId w15:val="{748F5CA3-0808-4040-AB9A-6806057B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4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FD75-3DAB-4C21-9CB0-CADE249573DD}"/>
      </w:docPartPr>
      <w:docPartBody>
        <w:p w:rsidR="00006823" w:rsidRDefault="00000000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823"/>
    <w:rsid w:val="00006823"/>
    <w:rsid w:val="00501988"/>
    <w:rsid w:val="005A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Sophie Jones</cp:lastModifiedBy>
  <cp:revision>2</cp:revision>
  <dcterms:created xsi:type="dcterms:W3CDTF">2026-06-04T09:03:00Z</dcterms:created>
  <dcterms:modified xsi:type="dcterms:W3CDTF">2026-06-04T09:03:00Z</dcterms:modified>
</cp:coreProperties>
</file>